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7A3A2" w14:textId="77777777" w:rsidR="00726A32" w:rsidRDefault="00ED1F9D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附件</w:t>
      </w:r>
      <w:r>
        <w:rPr>
          <w:rFonts w:ascii="Times New Roman" w:eastAsia="黑体" w:hAnsi="Times New Roman" w:hint="eastAsia"/>
          <w:sz w:val="24"/>
        </w:rPr>
        <w:t>1</w:t>
      </w:r>
    </w:p>
    <w:p w14:paraId="4D4D3838" w14:textId="77777777" w:rsidR="00726A32" w:rsidRDefault="00ED1F9D">
      <w:pPr>
        <w:spacing w:beforeLines="50" w:before="156" w:afterLines="50" w:after="156"/>
        <w:jc w:val="center"/>
        <w:rPr>
          <w:rFonts w:ascii="Times New Roman" w:eastAsia="方正小标宋简体" w:hAnsi="Times New Roman"/>
          <w:sz w:val="28"/>
          <w:szCs w:val="28"/>
        </w:rPr>
      </w:pPr>
      <w:bookmarkStart w:id="0" w:name="_GoBack"/>
      <w:r>
        <w:rPr>
          <w:rFonts w:ascii="Times New Roman" w:eastAsia="方正小标宋简体" w:hAnsi="Times New Roman"/>
          <w:sz w:val="28"/>
          <w:szCs w:val="28"/>
        </w:rPr>
        <w:t>四川省</w:t>
      </w:r>
      <w:r>
        <w:rPr>
          <w:rFonts w:ascii="Times New Roman" w:eastAsia="方正小标宋简体" w:hAnsi="Times New Roman" w:hint="eastAsia"/>
          <w:sz w:val="28"/>
          <w:szCs w:val="28"/>
        </w:rPr>
        <w:t>本科高校</w:t>
      </w:r>
      <w:r>
        <w:rPr>
          <w:rFonts w:ascii="Times New Roman" w:eastAsia="方正小标宋简体" w:hAnsi="Times New Roman"/>
          <w:sz w:val="28"/>
          <w:szCs w:val="28"/>
        </w:rPr>
        <w:t>应用型品牌课程推荐汇总表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786"/>
        <w:gridCol w:w="702"/>
        <w:gridCol w:w="736"/>
        <w:gridCol w:w="736"/>
        <w:gridCol w:w="1352"/>
        <w:gridCol w:w="952"/>
        <w:gridCol w:w="767"/>
        <w:gridCol w:w="1094"/>
        <w:gridCol w:w="965"/>
      </w:tblGrid>
      <w:tr w:rsidR="00726A32" w14:paraId="2E59C408" w14:textId="77777777">
        <w:trPr>
          <w:trHeight w:val="1292"/>
          <w:jc w:val="center"/>
        </w:trPr>
        <w:tc>
          <w:tcPr>
            <w:tcW w:w="559" w:type="dxa"/>
            <w:vAlign w:val="center"/>
          </w:tcPr>
          <w:bookmarkEnd w:id="0"/>
          <w:p w14:paraId="17D559C5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排序</w:t>
            </w:r>
          </w:p>
        </w:tc>
        <w:tc>
          <w:tcPr>
            <w:tcW w:w="786" w:type="dxa"/>
            <w:vAlign w:val="center"/>
          </w:tcPr>
          <w:p w14:paraId="6EE1A4E5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702" w:type="dxa"/>
            <w:vAlign w:val="center"/>
          </w:tcPr>
          <w:p w14:paraId="617FC639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课程所属专业类</w:t>
            </w:r>
          </w:p>
        </w:tc>
        <w:tc>
          <w:tcPr>
            <w:tcW w:w="736" w:type="dxa"/>
            <w:vAlign w:val="center"/>
          </w:tcPr>
          <w:p w14:paraId="7DE45B3C" w14:textId="77777777" w:rsidR="00726A32" w:rsidRDefault="00ED1F9D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课程所属专业名称</w:t>
            </w:r>
          </w:p>
        </w:tc>
        <w:tc>
          <w:tcPr>
            <w:tcW w:w="736" w:type="dxa"/>
            <w:vAlign w:val="center"/>
          </w:tcPr>
          <w:p w14:paraId="3C8D0788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课程聚焦产业类型</w:t>
            </w:r>
          </w:p>
        </w:tc>
        <w:tc>
          <w:tcPr>
            <w:tcW w:w="1352" w:type="dxa"/>
            <w:vAlign w:val="center"/>
          </w:tcPr>
          <w:p w14:paraId="0966B444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课程依托学院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中心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实验室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平台名称</w:t>
            </w:r>
          </w:p>
        </w:tc>
        <w:tc>
          <w:tcPr>
            <w:tcW w:w="952" w:type="dxa"/>
            <w:vAlign w:val="center"/>
          </w:tcPr>
          <w:p w14:paraId="441E4F99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课程负责人姓名</w:t>
            </w:r>
          </w:p>
        </w:tc>
        <w:tc>
          <w:tcPr>
            <w:tcW w:w="767" w:type="dxa"/>
            <w:vAlign w:val="center"/>
          </w:tcPr>
          <w:p w14:paraId="59E07194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094" w:type="dxa"/>
            <w:vAlign w:val="center"/>
          </w:tcPr>
          <w:p w14:paraId="690B07C8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团队核心成员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不超过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)</w:t>
            </w:r>
          </w:p>
        </w:tc>
        <w:tc>
          <w:tcPr>
            <w:tcW w:w="965" w:type="dxa"/>
            <w:vAlign w:val="center"/>
          </w:tcPr>
          <w:p w14:paraId="67366F53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726A32" w14:paraId="2B516E26" w14:textId="77777777">
        <w:trPr>
          <w:trHeight w:val="1613"/>
          <w:jc w:val="center"/>
        </w:trPr>
        <w:tc>
          <w:tcPr>
            <w:tcW w:w="559" w:type="dxa"/>
            <w:vAlign w:val="center"/>
          </w:tcPr>
          <w:p w14:paraId="18A93204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86" w:type="dxa"/>
            <w:vAlign w:val="center"/>
          </w:tcPr>
          <w:p w14:paraId="2DF06FAA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过程设备设计</w:t>
            </w:r>
          </w:p>
        </w:tc>
        <w:tc>
          <w:tcPr>
            <w:tcW w:w="702" w:type="dxa"/>
            <w:vAlign w:val="center"/>
          </w:tcPr>
          <w:p w14:paraId="7BF886AD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机械工程</w:t>
            </w:r>
          </w:p>
        </w:tc>
        <w:tc>
          <w:tcPr>
            <w:tcW w:w="736" w:type="dxa"/>
            <w:vAlign w:val="center"/>
          </w:tcPr>
          <w:p w14:paraId="0853845A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过程装备与控制工程</w:t>
            </w:r>
          </w:p>
        </w:tc>
        <w:tc>
          <w:tcPr>
            <w:tcW w:w="736" w:type="dxa"/>
            <w:vAlign w:val="center"/>
          </w:tcPr>
          <w:p w14:paraId="07091A96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装备制造</w:t>
            </w:r>
          </w:p>
        </w:tc>
        <w:tc>
          <w:tcPr>
            <w:tcW w:w="1352" w:type="dxa"/>
            <w:vAlign w:val="center"/>
          </w:tcPr>
          <w:p w14:paraId="034D8E37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机械工程学院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过程装备与控制四川省重点实验室</w:t>
            </w:r>
          </w:p>
        </w:tc>
        <w:tc>
          <w:tcPr>
            <w:tcW w:w="952" w:type="dxa"/>
            <w:vAlign w:val="center"/>
          </w:tcPr>
          <w:p w14:paraId="51557D6A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石艳</w:t>
            </w:r>
            <w:proofErr w:type="gramEnd"/>
          </w:p>
        </w:tc>
        <w:tc>
          <w:tcPr>
            <w:tcW w:w="767" w:type="dxa"/>
            <w:vAlign w:val="center"/>
          </w:tcPr>
          <w:p w14:paraId="57B93682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教授</w:t>
            </w:r>
          </w:p>
        </w:tc>
        <w:tc>
          <w:tcPr>
            <w:tcW w:w="1094" w:type="dxa"/>
            <w:vAlign w:val="center"/>
          </w:tcPr>
          <w:p w14:paraId="58083948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曾涛、刘少北、史君林、李培华</w:t>
            </w:r>
          </w:p>
        </w:tc>
        <w:tc>
          <w:tcPr>
            <w:tcW w:w="965" w:type="dxa"/>
            <w:vAlign w:val="center"/>
          </w:tcPr>
          <w:p w14:paraId="4E8A50FA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校级应用型品牌课程</w:t>
            </w:r>
          </w:p>
        </w:tc>
      </w:tr>
      <w:tr w:rsidR="00726A32" w14:paraId="5835B007" w14:textId="77777777">
        <w:trPr>
          <w:trHeight w:val="1301"/>
          <w:jc w:val="center"/>
        </w:trPr>
        <w:tc>
          <w:tcPr>
            <w:tcW w:w="559" w:type="dxa"/>
            <w:vAlign w:val="center"/>
          </w:tcPr>
          <w:p w14:paraId="6DFB6DC9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86" w:type="dxa"/>
            <w:vAlign w:val="center"/>
          </w:tcPr>
          <w:p w14:paraId="61AFAAE2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固体废弃物处理及资源化</w:t>
            </w:r>
          </w:p>
        </w:tc>
        <w:tc>
          <w:tcPr>
            <w:tcW w:w="702" w:type="dxa"/>
            <w:vAlign w:val="center"/>
          </w:tcPr>
          <w:p w14:paraId="2B3B8B7A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环境工程</w:t>
            </w:r>
          </w:p>
        </w:tc>
        <w:tc>
          <w:tcPr>
            <w:tcW w:w="736" w:type="dxa"/>
            <w:vAlign w:val="center"/>
          </w:tcPr>
          <w:p w14:paraId="266285F6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环境工程</w:t>
            </w:r>
          </w:p>
        </w:tc>
        <w:tc>
          <w:tcPr>
            <w:tcW w:w="736" w:type="dxa"/>
            <w:vAlign w:val="center"/>
          </w:tcPr>
          <w:p w14:paraId="2CBA0283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现代服务业</w:t>
            </w:r>
          </w:p>
        </w:tc>
        <w:tc>
          <w:tcPr>
            <w:tcW w:w="1352" w:type="dxa"/>
            <w:vAlign w:val="center"/>
          </w:tcPr>
          <w:p w14:paraId="76FF34C0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化学与环境工程学院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轻化工固废资源化研究所</w:t>
            </w:r>
          </w:p>
        </w:tc>
        <w:tc>
          <w:tcPr>
            <w:tcW w:w="952" w:type="dxa"/>
            <w:vAlign w:val="center"/>
          </w:tcPr>
          <w:p w14:paraId="3797AFCC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桂明生</w:t>
            </w:r>
          </w:p>
        </w:tc>
        <w:tc>
          <w:tcPr>
            <w:tcW w:w="767" w:type="dxa"/>
            <w:vAlign w:val="center"/>
          </w:tcPr>
          <w:p w14:paraId="513FFD4D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教授</w:t>
            </w:r>
          </w:p>
        </w:tc>
        <w:tc>
          <w:tcPr>
            <w:tcW w:w="1094" w:type="dxa"/>
            <w:vAlign w:val="center"/>
          </w:tcPr>
          <w:p w14:paraId="295529E3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杨丽、符宇航、李建、李瑞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桢</w:t>
            </w:r>
            <w:proofErr w:type="gramEnd"/>
          </w:p>
        </w:tc>
        <w:tc>
          <w:tcPr>
            <w:tcW w:w="965" w:type="dxa"/>
            <w:vAlign w:val="center"/>
          </w:tcPr>
          <w:p w14:paraId="4334B5F7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校级应用型品牌课程</w:t>
            </w:r>
          </w:p>
        </w:tc>
      </w:tr>
      <w:tr w:rsidR="00726A32" w14:paraId="649FF438" w14:textId="77777777">
        <w:trPr>
          <w:trHeight w:val="1301"/>
          <w:jc w:val="center"/>
        </w:trPr>
        <w:tc>
          <w:tcPr>
            <w:tcW w:w="559" w:type="dxa"/>
            <w:vAlign w:val="center"/>
          </w:tcPr>
          <w:p w14:paraId="61B41F13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86" w:type="dxa"/>
            <w:vAlign w:val="center"/>
          </w:tcPr>
          <w:p w14:paraId="4A8B465E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数字信号处理</w:t>
            </w:r>
          </w:p>
        </w:tc>
        <w:tc>
          <w:tcPr>
            <w:tcW w:w="702" w:type="dxa"/>
            <w:vAlign w:val="center"/>
          </w:tcPr>
          <w:p w14:paraId="0195718B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电子信息类</w:t>
            </w:r>
          </w:p>
        </w:tc>
        <w:tc>
          <w:tcPr>
            <w:tcW w:w="736" w:type="dxa"/>
            <w:vAlign w:val="center"/>
          </w:tcPr>
          <w:p w14:paraId="4DA12414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电子信息工程</w:t>
            </w:r>
          </w:p>
        </w:tc>
        <w:tc>
          <w:tcPr>
            <w:tcW w:w="736" w:type="dxa"/>
            <w:vAlign w:val="center"/>
          </w:tcPr>
          <w:p w14:paraId="015F662C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电子信息</w:t>
            </w:r>
          </w:p>
        </w:tc>
        <w:tc>
          <w:tcPr>
            <w:tcW w:w="1352" w:type="dxa"/>
            <w:vAlign w:val="center"/>
          </w:tcPr>
          <w:p w14:paraId="31EBA167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物理与电子工程学院</w:t>
            </w:r>
          </w:p>
        </w:tc>
        <w:tc>
          <w:tcPr>
            <w:tcW w:w="952" w:type="dxa"/>
            <w:vAlign w:val="center"/>
          </w:tcPr>
          <w:p w14:paraId="49B56F42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王秀碧</w:t>
            </w:r>
            <w:proofErr w:type="gramEnd"/>
          </w:p>
        </w:tc>
        <w:tc>
          <w:tcPr>
            <w:tcW w:w="767" w:type="dxa"/>
            <w:vAlign w:val="center"/>
          </w:tcPr>
          <w:p w14:paraId="69D46E2C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副教授</w:t>
            </w:r>
          </w:p>
        </w:tc>
        <w:tc>
          <w:tcPr>
            <w:tcW w:w="1094" w:type="dxa"/>
            <w:vAlign w:val="center"/>
          </w:tcPr>
          <w:p w14:paraId="2E83FDE7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冯雪、刘永春、黄晓莉、曾翔</w:t>
            </w:r>
          </w:p>
        </w:tc>
        <w:tc>
          <w:tcPr>
            <w:tcW w:w="965" w:type="dxa"/>
            <w:vAlign w:val="center"/>
          </w:tcPr>
          <w:p w14:paraId="03A86E2E" w14:textId="77777777" w:rsidR="00726A32" w:rsidRDefault="00ED1F9D">
            <w:pPr>
              <w:spacing w:line="3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校级应用型品牌课程</w:t>
            </w:r>
          </w:p>
        </w:tc>
      </w:tr>
    </w:tbl>
    <w:p w14:paraId="79F044E8" w14:textId="77777777" w:rsidR="00726A32" w:rsidRDefault="00726A32">
      <w:pPr>
        <w:spacing w:line="320" w:lineRule="exact"/>
        <w:ind w:firstLineChars="200" w:firstLine="480"/>
        <w:rPr>
          <w:rFonts w:ascii="Times New Roman" w:hAnsi="Times New Roman"/>
          <w:sz w:val="24"/>
          <w:szCs w:val="28"/>
        </w:rPr>
      </w:pPr>
    </w:p>
    <w:p w14:paraId="1D4B1A64" w14:textId="77777777" w:rsidR="00726A32" w:rsidRDefault="00726A32">
      <w:pPr>
        <w:rPr>
          <w:rFonts w:ascii="黑体" w:eastAsia="黑体" w:hAnsi="黑体" w:cs="黑体"/>
          <w:sz w:val="32"/>
          <w:szCs w:val="32"/>
        </w:rPr>
      </w:pPr>
    </w:p>
    <w:p w14:paraId="4E289B2E" w14:textId="77777777" w:rsidR="00726A32" w:rsidRDefault="00726A32">
      <w:pPr>
        <w:rPr>
          <w:rFonts w:ascii="黑体" w:eastAsia="黑体" w:hAnsi="黑体" w:cs="黑体"/>
          <w:sz w:val="32"/>
          <w:szCs w:val="32"/>
        </w:rPr>
      </w:pPr>
    </w:p>
    <w:p w14:paraId="06223B72" w14:textId="77777777" w:rsidR="00726A32" w:rsidRDefault="00726A32">
      <w:pPr>
        <w:rPr>
          <w:rFonts w:ascii="黑体" w:eastAsia="黑体" w:hAnsi="黑体" w:cs="黑体"/>
          <w:sz w:val="32"/>
          <w:szCs w:val="32"/>
        </w:rPr>
      </w:pPr>
    </w:p>
    <w:p w14:paraId="4D837E44" w14:textId="77777777" w:rsidR="00726A32" w:rsidRDefault="00726A32">
      <w:pPr>
        <w:rPr>
          <w:rFonts w:ascii="黑体" w:eastAsia="黑体" w:hAnsi="黑体" w:cs="黑体"/>
          <w:sz w:val="32"/>
          <w:szCs w:val="32"/>
        </w:rPr>
      </w:pPr>
    </w:p>
    <w:p w14:paraId="7F2CBF58" w14:textId="77777777" w:rsidR="00726A32" w:rsidRDefault="00726A32">
      <w:pPr>
        <w:rPr>
          <w:rFonts w:ascii="黑体" w:eastAsia="黑体" w:hAnsi="黑体" w:cs="黑体"/>
          <w:sz w:val="32"/>
          <w:szCs w:val="32"/>
        </w:rPr>
      </w:pPr>
    </w:p>
    <w:p w14:paraId="0575E9B1" w14:textId="77777777" w:rsidR="00726A32" w:rsidRDefault="00726A32">
      <w:pPr>
        <w:rPr>
          <w:rFonts w:ascii="黑体" w:eastAsia="黑体" w:hAnsi="黑体" w:cs="黑体"/>
          <w:sz w:val="32"/>
          <w:szCs w:val="32"/>
        </w:rPr>
      </w:pPr>
    </w:p>
    <w:p w14:paraId="5D3C5374" w14:textId="77777777" w:rsidR="00726A32" w:rsidRDefault="00726A32">
      <w:pPr>
        <w:rPr>
          <w:rFonts w:ascii="黑体" w:eastAsia="黑体" w:hAnsi="黑体" w:cs="黑体"/>
          <w:sz w:val="32"/>
          <w:szCs w:val="32"/>
        </w:rPr>
      </w:pPr>
    </w:p>
    <w:p w14:paraId="06828183" w14:textId="77777777" w:rsidR="00726A32" w:rsidRDefault="00726A32">
      <w:pPr>
        <w:rPr>
          <w:rFonts w:ascii="黑体" w:eastAsia="黑体" w:hAnsi="黑体" w:cs="黑体"/>
          <w:sz w:val="32"/>
          <w:szCs w:val="32"/>
        </w:rPr>
      </w:pPr>
    </w:p>
    <w:sectPr w:rsidR="0072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mOTFkYWI4YjJlYzI3OTY3ZGYwMTU3M2MyZGFmOWYifQ=="/>
  </w:docVars>
  <w:rsids>
    <w:rsidRoot w:val="00726A32"/>
    <w:rsid w:val="00726A32"/>
    <w:rsid w:val="00ED1F9D"/>
    <w:rsid w:val="02DE5ECF"/>
    <w:rsid w:val="0431481D"/>
    <w:rsid w:val="04761736"/>
    <w:rsid w:val="073A569E"/>
    <w:rsid w:val="08DE04B9"/>
    <w:rsid w:val="08E15982"/>
    <w:rsid w:val="0E1F3CBE"/>
    <w:rsid w:val="10D148E0"/>
    <w:rsid w:val="180513B0"/>
    <w:rsid w:val="1CC91CA1"/>
    <w:rsid w:val="1D4162F4"/>
    <w:rsid w:val="25D2016C"/>
    <w:rsid w:val="2E161FE6"/>
    <w:rsid w:val="2F3445FD"/>
    <w:rsid w:val="3095731D"/>
    <w:rsid w:val="38F52042"/>
    <w:rsid w:val="3C16201A"/>
    <w:rsid w:val="3DFD3FA3"/>
    <w:rsid w:val="436F39FE"/>
    <w:rsid w:val="44641089"/>
    <w:rsid w:val="46ED1809"/>
    <w:rsid w:val="55102B67"/>
    <w:rsid w:val="55C807A7"/>
    <w:rsid w:val="5F7C48E8"/>
    <w:rsid w:val="621F15B7"/>
    <w:rsid w:val="633E6CC0"/>
    <w:rsid w:val="638B706C"/>
    <w:rsid w:val="6A4220CA"/>
    <w:rsid w:val="6F685E7E"/>
    <w:rsid w:val="702F613F"/>
    <w:rsid w:val="721E6481"/>
    <w:rsid w:val="76856AB9"/>
    <w:rsid w:val="76EF0880"/>
    <w:rsid w:val="76FC1D5C"/>
    <w:rsid w:val="7BDC7AE0"/>
    <w:rsid w:val="7E4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0661EA-C299-417F-B651-2392EE5B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华为</dc:creator>
  <cp:lastModifiedBy>何飞池</cp:lastModifiedBy>
  <cp:revision>2</cp:revision>
  <dcterms:created xsi:type="dcterms:W3CDTF">2024-08-23T08:19:00Z</dcterms:created>
  <dcterms:modified xsi:type="dcterms:W3CDTF">2024-08-23T08:19:00Z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B234D924A082479EB8E69646A38543DD</vt:lpwstr>
  </property>
</Properties>
</file>